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0042"/>
      </w:tblGrid>
      <w:tr w:rsidR="00BE3F88" w:rsidRPr="00BE3F88" w:rsidTr="00BE3F88">
        <w:tc>
          <w:tcPr>
            <w:tcW w:w="10042" w:type="dxa"/>
            <w:hideMark/>
          </w:tcPr>
          <w:tbl>
            <w:tblPr>
              <w:tblW w:w="10245" w:type="dxa"/>
              <w:shd w:val="clear" w:color="auto" w:fill="A9A9A9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32"/>
              <w:gridCol w:w="5041"/>
              <w:gridCol w:w="231"/>
              <w:gridCol w:w="4541"/>
              <w:gridCol w:w="20"/>
              <w:gridCol w:w="80"/>
              <w:gridCol w:w="100"/>
            </w:tblGrid>
            <w:tr w:rsidR="00BE3F88" w:rsidRPr="00BE3F88" w:rsidTr="00BE3F88">
              <w:trPr>
                <w:gridAfter w:val="2"/>
                <w:wAfter w:w="180" w:type="dxa"/>
                <w:trHeight w:val="382"/>
              </w:trPr>
              <w:tc>
                <w:tcPr>
                  <w:tcW w:w="100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center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รายงานรายละเอียดประมาณการรายรับงบประมาณรายจ่ายทั่วไป</w:t>
                  </w:r>
                </w:p>
              </w:tc>
            </w:tr>
            <w:tr w:rsidR="00BE3F88" w:rsidRPr="00BE3F88" w:rsidTr="00BE3F88">
              <w:trPr>
                <w:trHeight w:val="367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 xml:space="preserve">ประจำปีงบประมาณ พ.ศ. </w:t>
                  </w: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2559</w:t>
                  </w:r>
                </w:p>
              </w:tc>
              <w:tc>
                <w:tcPr>
                  <w:tcW w:w="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BE3F88" w:rsidRPr="00BE3F88" w:rsidTr="00BE3F88">
              <w:trPr>
                <w:gridAfter w:val="2"/>
                <w:wAfter w:w="180" w:type="dxa"/>
                <w:trHeight w:val="382"/>
              </w:trPr>
              <w:tc>
                <w:tcPr>
                  <w:tcW w:w="100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center"/>
                    <w:rPr>
                      <w:rFonts w:ascii="Microsoft Sans Serif" w:eastAsia="Times New Roman" w:hAnsi="Microsoft Sans Serif" w:cs="Microsoft Sans Serif" w:hint="cs"/>
                      <w:color w:val="000000"/>
                      <w:sz w:val="24"/>
                      <w:szCs w:val="24"/>
                      <w:cs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เทศบาลตำบลปากน้ำท่าเรือ</w:t>
                  </w:r>
                </w:p>
              </w:tc>
            </w:tr>
            <w:tr w:rsidR="00BE3F88" w:rsidRPr="00BE3F88" w:rsidTr="00BE3F88">
              <w:trPr>
                <w:gridAfter w:val="2"/>
                <w:wAfter w:w="180" w:type="dxa"/>
                <w:trHeight w:val="367"/>
              </w:trPr>
              <w:tc>
                <w:tcPr>
                  <w:tcW w:w="100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อำเภอ เมืองระนอง จังหวัดระนอง</w:t>
                  </w:r>
                </w:p>
              </w:tc>
            </w:tr>
            <w:tr w:rsidR="00BE3F88" w:rsidRPr="00BE3F88" w:rsidTr="00BE3F88">
              <w:trPr>
                <w:gridAfter w:val="2"/>
                <w:wAfter w:w="180" w:type="dxa"/>
                <w:trHeight w:val="367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center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E3F88" w:rsidRPr="00BE3F88" w:rsidRDefault="00BE3F88" w:rsidP="00BE3F88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</w:tr>
      <w:tr w:rsidR="00BE3F88" w:rsidRPr="00BE3F88" w:rsidTr="00BE3F88">
        <w:trPr>
          <w:trHeight w:val="19"/>
        </w:trPr>
        <w:tc>
          <w:tcPr>
            <w:tcW w:w="10042" w:type="dxa"/>
            <w:vAlign w:val="center"/>
            <w:hideMark/>
          </w:tcPr>
          <w:p w:rsidR="00BE3F88" w:rsidRPr="00BE3F88" w:rsidRDefault="00BE3F88" w:rsidP="00BE3F88">
            <w:pPr>
              <w:spacing w:after="0" w:line="240" w:lineRule="auto"/>
              <w:rPr>
                <w:rFonts w:ascii="Angsana New" w:eastAsia="Times New Roman" w:hAnsi="Angsana New" w:cs="Angsana New"/>
                <w:sz w:val="2"/>
                <w:szCs w:val="28"/>
              </w:rPr>
            </w:pPr>
          </w:p>
        </w:tc>
      </w:tr>
      <w:tr w:rsidR="00BE3F88" w:rsidRPr="00BE3F88" w:rsidTr="00BE3F88">
        <w:tc>
          <w:tcPr>
            <w:tcW w:w="10042" w:type="dxa"/>
            <w:hideMark/>
          </w:tcPr>
          <w:tbl>
            <w:tblPr>
              <w:tblW w:w="1006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32"/>
              <w:gridCol w:w="230"/>
              <w:gridCol w:w="2866"/>
              <w:gridCol w:w="1736"/>
              <w:gridCol w:w="752"/>
              <w:gridCol w:w="847"/>
              <w:gridCol w:w="850"/>
              <w:gridCol w:w="1606"/>
              <w:gridCol w:w="946"/>
            </w:tblGrid>
            <w:tr w:rsidR="00BE3F88" w:rsidRPr="00BE3F88" w:rsidTr="00BE3F88">
              <w:tc>
                <w:tcPr>
                  <w:tcW w:w="232" w:type="dxa"/>
                  <w:shd w:val="clear" w:color="auto" w:fill="auto"/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1"/>
                      <w:szCs w:val="28"/>
                    </w:rPr>
                  </w:pPr>
                </w:p>
              </w:tc>
              <w:tc>
                <w:tcPr>
                  <w:tcW w:w="230" w:type="dxa"/>
                  <w:shd w:val="clear" w:color="auto" w:fill="auto"/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1"/>
                      <w:szCs w:val="28"/>
                    </w:rPr>
                  </w:pPr>
                </w:p>
              </w:tc>
              <w:tc>
                <w:tcPr>
                  <w:tcW w:w="2866" w:type="dxa"/>
                  <w:shd w:val="clear" w:color="auto" w:fill="auto"/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1"/>
                      <w:szCs w:val="28"/>
                    </w:rPr>
                  </w:pPr>
                </w:p>
              </w:tc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1"/>
                      <w:szCs w:val="28"/>
                    </w:rPr>
                  </w:pPr>
                </w:p>
              </w:tc>
              <w:tc>
                <w:tcPr>
                  <w:tcW w:w="752" w:type="dxa"/>
                  <w:shd w:val="clear" w:color="auto" w:fill="auto"/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1"/>
                      <w:szCs w:val="28"/>
                    </w:rPr>
                  </w:pPr>
                </w:p>
              </w:tc>
              <w:tc>
                <w:tcPr>
                  <w:tcW w:w="847" w:type="dxa"/>
                  <w:shd w:val="clear" w:color="auto" w:fill="auto"/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1"/>
                      <w:szCs w:val="28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1"/>
                      <w:szCs w:val="28"/>
                    </w:rPr>
                  </w:pPr>
                </w:p>
              </w:tc>
              <w:tc>
                <w:tcPr>
                  <w:tcW w:w="1606" w:type="dxa"/>
                  <w:shd w:val="clear" w:color="auto" w:fill="auto"/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1"/>
                      <w:szCs w:val="28"/>
                    </w:rPr>
                  </w:pPr>
                </w:p>
              </w:tc>
              <w:tc>
                <w:tcPr>
                  <w:tcW w:w="946" w:type="dxa"/>
                  <w:shd w:val="clear" w:color="auto" w:fill="auto"/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1"/>
                      <w:szCs w:val="28"/>
                    </w:rPr>
                  </w:pP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33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ประมาณการรายรับรวมทั้งสิ้น</w:t>
                  </w: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4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35,000,000</w:t>
                  </w:r>
                </w:p>
              </w:tc>
              <w:tc>
                <w:tcPr>
                  <w:tcW w:w="16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บาท แยกเป็น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1006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center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u w:val="single"/>
                      <w:cs/>
                    </w:rPr>
                    <w:t>รายได้จัดเก็บ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3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หมวดภาษีอากร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รวม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1,455,500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ภาษีโรงเรือนและที่ดิน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1,300,000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ภาษีบำรุงท้องที่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5,500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ภาษีป้าย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150,000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3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หมวดค่าธรรมเนียม ค่าปรับ และใบอนุญาต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รวม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615,100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ค่าธรรมเนียมเกี่ยวกับใบอนุญาตการขายสุรา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5,000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ค่าธรรมเนียมเกี่ยวกับการควบคุมอาคาร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15,000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ค่าธรรมเนียมเก็บขนขยะมูลฝอย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280,000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ค่าธรรมเนียมปิด โปรย</w:t>
                  </w: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ติดตั้งแผ่นประกาศหรือแผ่นปลิวเพื่อการโฆษณา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ค่าธรรมเนียมจดทะเบียนพาณิชย์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3,000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ค่าปรับผู้กระทำผิดกฎหมายจราจรทางบก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25,000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ค่าปรับการผิดสัญญา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ค่าใบอนุญาตประกอบการค้าสำหรับกิจการที่เป็นอันตรายต่อสุขภาพ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100,000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ค่าใบอนุญาตจัดตั้งสถานที่จำหน่ายอาหารหรือสถานที่สะสมอาหารในครัว</w:t>
                  </w: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 xml:space="preserve">หรือพื้นที่ใด ซึ่งมีพื้นที่เกิน </w:t>
                  </w: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 xml:space="preserve">200 </w:t>
                  </w: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ตารางเมตร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ค่าใบอนุญาตเกี่ยวกับการโฆษณาโดยใช้เครื่องขยายเสียง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ค่าใบอนุญาตอื่นๆ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175,000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3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หมวดรายได้จากทรัพย์สิน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รวม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500,000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ดอกเบี้ย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500,000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3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หมวดรายได้จากสาธารณูปโภคและการพาณิชย์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รวม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70,000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รายได้จากสาธารณูปโภคและการพาณิชย์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70,000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3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หมวดรายได้เบ็ดเตล็ด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รวม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55,100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ค่าขายแบบแปลน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35,000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ค่ารับรองสำเนาและถ่ายเอกสาร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รายได้เบ็ดเตล็ดอื่นๆ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20,000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3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หมวดรายได้จากทุน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รวม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5,100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ค่าขายทอดตลาดทรัพย์สิน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5,000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รายได้จากทุนอื่นๆ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1006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center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u w:val="single"/>
                      <w:cs/>
                    </w:rPr>
                    <w:t>รายได้ที่รัฐบาลเก็บแล้วจัดสรรให้องค์กรปกครองส่วนท้องถิ่น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3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หมวดภาษีจัดสรร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รวม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15,299,200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ภาษีและค่าธรรมเนียมรถยนต์และล้อเลื่อน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50,000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ภาษีมูลค่าเพิ่มตาม พ.ร.บ. กำหนดแผนฯ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7,859,200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ภาษีมูลค่าเพิ่มตาม พ.ร.บ.จัดสรรรายได้ฯ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3,000,000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ภาษีธุรกิจเฉพาะ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110,000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ภาษีสุรา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1,500,000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ภาษีสรรพสามิต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2,000,000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ค่าภาคหลวงแร่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70,000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ค่าภาคหลวงปิโตรเลียม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110,000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ค่าธรรมเนียมจดทะเบียนสิทธิและนิติกรรมตามประมวลกฎหมายที่ดิน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600,000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1006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center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u w:val="single"/>
                      <w:cs/>
                    </w:rPr>
                    <w:t>รายได้ที่รัฐบาลอุดหนุนให้องค์กรปกครองส่วนท้องถิ่น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3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หมวดเงินอุดหนุนทั่วไป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รวม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  <w:t>17,000,000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  <w:tr w:rsidR="00BE3F88" w:rsidRPr="00BE3F88" w:rsidTr="00BE3F88">
              <w:trPr>
                <w:trHeight w:val="360"/>
              </w:trPr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เงินอุดหนุนทั่วไป</w:t>
                  </w: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สำหรับดำเนินการตามอำนาจหน้าที่และภารกิจถ่ายโอนเลือกทำ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จำนวน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jc w:val="right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  <w:t>17,000,000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3F88" w:rsidRPr="00BE3F88" w:rsidRDefault="00BE3F88" w:rsidP="00BE3F88">
                  <w:pPr>
                    <w:spacing w:after="0" w:line="240" w:lineRule="auto"/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</w:rPr>
                  </w:pPr>
                  <w:r w:rsidRPr="00BE3F88">
                    <w:rPr>
                      <w:rFonts w:ascii="Microsoft Sans Serif" w:eastAsia="Times New Roman" w:hAnsi="Microsoft Sans Serif" w:cs="Microsoft Sans Serif"/>
                      <w:color w:val="000000"/>
                      <w:sz w:val="24"/>
                      <w:szCs w:val="24"/>
                      <w:cs/>
                    </w:rPr>
                    <w:t>บาท</w:t>
                  </w:r>
                </w:p>
              </w:tc>
            </w:tr>
          </w:tbl>
          <w:p w:rsidR="00BE3F88" w:rsidRPr="00BE3F88" w:rsidRDefault="00BE3F88" w:rsidP="00BE3F88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</w:tr>
    </w:tbl>
    <w:p w:rsidR="00D72598" w:rsidRPr="00BE3F88" w:rsidRDefault="00D72598" w:rsidP="00BE3F88"/>
    <w:sectPr w:rsidR="00D72598" w:rsidRPr="00BE3F88" w:rsidSect="00BE3F88">
      <w:pgSz w:w="11906" w:h="16838"/>
      <w:pgMar w:top="1440" w:right="42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SarabunIT๙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BE3F88"/>
    <w:rsid w:val="00BE3F88"/>
    <w:rsid w:val="00C4120C"/>
    <w:rsid w:val="00D72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SarabunIT๙" w:eastAsiaTheme="minorHAnsi" w:hAnsi="THSarabunIT๙" w:cs="TH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36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8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0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3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0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0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7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1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86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0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4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7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54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3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0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2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96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0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7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6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8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7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0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7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1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2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5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4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2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9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08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9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8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67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7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0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2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6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83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0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66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0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87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1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24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06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1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5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4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3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7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2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16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8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8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44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2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66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5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6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0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9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2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3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1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7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5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1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4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7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1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4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3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9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84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4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4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12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8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5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13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0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5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3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7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3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6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4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8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4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1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0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7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73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6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1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7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2015-09-30T07:49:00Z</dcterms:created>
  <dcterms:modified xsi:type="dcterms:W3CDTF">2015-09-30T07:51:00Z</dcterms:modified>
</cp:coreProperties>
</file>